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762AD0" w14:textId="77777777" w:rsidR="00B22CD2" w:rsidRDefault="00B22CD2" w:rsidP="00B22CD2">
      <w:pPr>
        <w:pStyle w:val="1"/>
        <w:spacing w:after="0" w:afterAutospacing="0"/>
        <w:rPr>
          <w:color w:val="1F1F1F"/>
        </w:rPr>
      </w:pPr>
      <w:r>
        <w:rPr>
          <w:rFonts w:hint="eastAsia"/>
          <w:color w:val="1F1F1F"/>
        </w:rPr>
        <w:t>方案二：</w:t>
      </w:r>
    </w:p>
    <w:p w14:paraId="59552A7A" w14:textId="77777777" w:rsidR="00B22CD2" w:rsidRDefault="00B22CD2" w:rsidP="00B22CD2">
      <w:pPr>
        <w:pStyle w:val="1"/>
        <w:spacing w:after="0" w:afterAutospacing="0"/>
        <w:rPr>
          <w:color w:val="1F1F1F"/>
        </w:rPr>
      </w:pPr>
      <w:r>
        <w:rPr>
          <w:rFonts w:hint="eastAsia"/>
          <w:color w:val="1F1F1F"/>
        </w:rPr>
        <w:t>友善藝術駐村暨永續發展（ESG）共融計畫決策意向報告書</w:t>
      </w:r>
    </w:p>
    <w:p w14:paraId="334B7E03" w14:textId="77777777" w:rsidR="00B22CD2" w:rsidRDefault="00B22CD2" w:rsidP="00B22CD2">
      <w:pPr>
        <w:pStyle w:val="2"/>
        <w:spacing w:after="0" w:afterAutospacing="0"/>
        <w:rPr>
          <w:color w:val="1F1F1F"/>
        </w:rPr>
      </w:pPr>
      <w:r>
        <w:rPr>
          <w:rFonts w:hint="eastAsia"/>
          <w:color w:val="1F1F1F"/>
        </w:rPr>
        <w:t>一、計畫摘要與核心願景</w:t>
      </w:r>
    </w:p>
    <w:p w14:paraId="722DFDF2" w14:textId="77777777" w:rsidR="00B22CD2" w:rsidRDefault="00B22CD2" w:rsidP="00B22CD2">
      <w:pPr>
        <w:pStyle w:val="Web"/>
        <w:spacing w:after="0" w:afterAutospacing="0"/>
        <w:rPr>
          <w:color w:val="1F1F1F"/>
        </w:rPr>
      </w:pPr>
      <w:r>
        <w:rPr>
          <w:rFonts w:hint="eastAsia"/>
          <w:color w:val="1F1F1F"/>
        </w:rPr>
        <w:t>本決策意向報告書旨在擘劃一座以「友善藝術駐村」為核心的創新生態系。面對全球氣候變遷與社會結構轉型的雙重挑戰，藝術文化不再僅是美學的展現，更應成為推動社會永續發展的關鍵動能。本計畫開創性地將「共有、共享、共榮」的文創精神，深度對接ESG（環境、社會、公司治理）指標，並串聯社會非營利團體（NPO/NGO）與多元企業資源，透過公共藝術的實體化與在地化，打造一個兼具低碳綠色環境、社會包容性與經濟活力的跨域共融平台。</w:t>
      </w:r>
    </w:p>
    <w:p w14:paraId="69742A58" w14:textId="77777777" w:rsidR="00B22CD2" w:rsidRDefault="00B22CD2" w:rsidP="00B22CD2">
      <w:pPr>
        <w:pStyle w:val="Web"/>
        <w:spacing w:after="0" w:afterAutospacing="0"/>
        <w:rPr>
          <w:color w:val="1F1F1F"/>
        </w:rPr>
      </w:pPr>
      <w:r>
        <w:rPr>
          <w:rFonts w:hint="eastAsia"/>
          <w:color w:val="1F1F1F"/>
        </w:rPr>
        <w:t>我們的願景是：</w:t>
      </w:r>
      <w:r>
        <w:rPr>
          <w:rFonts w:hint="eastAsia"/>
          <w:b/>
          <w:bCs/>
          <w:color w:val="1F1F1F"/>
          <w:bdr w:val="none" w:sz="0" w:space="0" w:color="auto" w:frame="1"/>
        </w:rPr>
        <w:t>「以藝術為載體，以永續為度量，共創兼具在地深耕與國際視野的綠色文化新聚落。」</w:t>
      </w:r>
    </w:p>
    <w:p w14:paraId="28894E82" w14:textId="77777777" w:rsidR="00B22CD2" w:rsidRDefault="00B22CD2" w:rsidP="00B22CD2">
      <w:pPr>
        <w:pStyle w:val="2"/>
        <w:spacing w:after="0" w:afterAutospacing="0"/>
        <w:rPr>
          <w:color w:val="1F1F1F"/>
        </w:rPr>
      </w:pPr>
      <w:r>
        <w:rPr>
          <w:rFonts w:hint="eastAsia"/>
          <w:color w:val="1F1F1F"/>
        </w:rPr>
        <w:t>二、核心理念：藝術文創的「共有、共享、共榮」機制</w:t>
      </w:r>
    </w:p>
    <w:p w14:paraId="36959137" w14:textId="77777777" w:rsidR="00B22CD2" w:rsidRDefault="00B22CD2" w:rsidP="00B22CD2">
      <w:pPr>
        <w:pStyle w:val="Web"/>
        <w:spacing w:after="0" w:afterAutospacing="0"/>
        <w:rPr>
          <w:color w:val="1F1F1F"/>
        </w:rPr>
      </w:pPr>
      <w:r>
        <w:rPr>
          <w:rFonts w:hint="eastAsia"/>
          <w:color w:val="1F1F1F"/>
        </w:rPr>
        <w:t>本駐村計畫將打破傳統藝術家「孤立創作」與「單向展示」的模式，建立開放式創新生態圈：</w:t>
      </w:r>
    </w:p>
    <w:p w14:paraId="22F0C978" w14:textId="77777777" w:rsidR="00B22CD2" w:rsidRDefault="00B22CD2" w:rsidP="00B22CD2">
      <w:pPr>
        <w:pStyle w:val="Web"/>
        <w:spacing w:after="0" w:afterAutospacing="0"/>
        <w:rPr>
          <w:color w:val="1F1F1F"/>
        </w:rPr>
      </w:pPr>
      <w:r>
        <w:rPr>
          <w:rFonts w:hint="eastAsia"/>
          <w:b/>
          <w:bCs/>
          <w:color w:val="1F1F1F"/>
          <w:bdr w:val="none" w:sz="0" w:space="0" w:color="auto" w:frame="1"/>
        </w:rPr>
        <w:t>共有（Co-ownership）：空間與資源的民主化</w:t>
      </w:r>
    </w:p>
    <w:p w14:paraId="0A6DB5F2" w14:textId="77777777" w:rsidR="00B22CD2" w:rsidRDefault="00B22CD2" w:rsidP="00B22CD2">
      <w:pPr>
        <w:pStyle w:val="Web"/>
        <w:spacing w:after="0" w:afterAutospacing="0"/>
        <w:rPr>
          <w:color w:val="1F1F1F"/>
        </w:rPr>
      </w:pPr>
      <w:r>
        <w:rPr>
          <w:rFonts w:hint="eastAsia"/>
          <w:color w:val="1F1F1F"/>
        </w:rPr>
        <w:t>重塑駐村空間的產權與使用權概念。駐村場域不僅屬於進駐藝術家，更是周邊社區、贊助企業與非營利組織共有的文化資產。我們將建置「資源銀行」，包含創作機具、數位媒材、展演空間及廢棄媒材庫，讓跨界創作者能以點數或時數交換的方式共同擁有硬體資源，降低創作門檻。</w:t>
      </w:r>
    </w:p>
    <w:p w14:paraId="2DE9C4FB" w14:textId="77777777" w:rsidR="00B22CD2" w:rsidRDefault="00B22CD2" w:rsidP="00B22CD2">
      <w:pPr>
        <w:pStyle w:val="Web"/>
        <w:spacing w:after="0" w:afterAutospacing="0"/>
        <w:rPr>
          <w:color w:val="1F1F1F"/>
        </w:rPr>
      </w:pPr>
      <w:r>
        <w:rPr>
          <w:rFonts w:hint="eastAsia"/>
          <w:b/>
          <w:bCs/>
          <w:color w:val="1F1F1F"/>
          <w:bdr w:val="none" w:sz="0" w:space="0" w:color="auto" w:frame="1"/>
        </w:rPr>
        <w:t>共享（Co-sharing）：知識、技術與靈感的開源流動</w:t>
      </w:r>
    </w:p>
    <w:p w14:paraId="7C369045" w14:textId="77777777" w:rsidR="00B22CD2" w:rsidRDefault="00B22CD2" w:rsidP="00B22CD2">
      <w:pPr>
        <w:pStyle w:val="Web"/>
        <w:spacing w:after="0" w:afterAutospacing="0"/>
        <w:rPr>
          <w:color w:val="1F1F1F"/>
        </w:rPr>
      </w:pPr>
      <w:r>
        <w:rPr>
          <w:rFonts w:hint="eastAsia"/>
          <w:color w:val="1F1F1F"/>
        </w:rPr>
        <w:t>建立跨界導師制度與開源智庫。鼓勵藝術家將創作過程、技法甚至失敗經驗進行知識共享。同時，引入企業的經營管理與科技技術，以及非營利團體的社會田調數據，讓藝術創作能立基於真實社會議題，產生跨領域的知識碰撞與靈感共享。</w:t>
      </w:r>
    </w:p>
    <w:p w14:paraId="5449A505" w14:textId="77777777" w:rsidR="00B22CD2" w:rsidRDefault="00B22CD2" w:rsidP="00B22CD2">
      <w:pPr>
        <w:pStyle w:val="Web"/>
        <w:spacing w:after="0" w:afterAutospacing="0"/>
        <w:rPr>
          <w:color w:val="1F1F1F"/>
        </w:rPr>
      </w:pPr>
      <w:r>
        <w:rPr>
          <w:rFonts w:hint="eastAsia"/>
          <w:b/>
          <w:bCs/>
          <w:color w:val="1F1F1F"/>
          <w:bdr w:val="none" w:sz="0" w:space="0" w:color="auto" w:frame="1"/>
        </w:rPr>
        <w:t>共榮（Co-prosperity）：商業與社會價值的雙軌平衡</w:t>
      </w:r>
    </w:p>
    <w:p w14:paraId="284C97B2" w14:textId="77777777" w:rsidR="00B22CD2" w:rsidRDefault="00B22CD2" w:rsidP="00B22CD2">
      <w:pPr>
        <w:pStyle w:val="Web"/>
        <w:spacing w:after="0" w:afterAutospacing="0"/>
        <w:rPr>
          <w:color w:val="1F1F1F"/>
        </w:rPr>
      </w:pPr>
      <w:r>
        <w:rPr>
          <w:rFonts w:hint="eastAsia"/>
          <w:color w:val="1F1F1F"/>
        </w:rPr>
        <w:t>推動「創作者、社區、企業」三贏的經濟模式。透過產學研創的結合，將藝術家的概念轉化為具備市場潛力的文創商品或服務。收益將依據公平貿易與透明分潤機制，部分回流至駐村基金與在地社區發展，確保整個聚落的經濟韌性與文化生命力。</w:t>
      </w:r>
    </w:p>
    <w:p w14:paraId="1D644A34" w14:textId="77777777" w:rsidR="00B22CD2" w:rsidRDefault="00B22CD2" w:rsidP="00B22CD2">
      <w:pPr>
        <w:pStyle w:val="2"/>
        <w:spacing w:after="0" w:afterAutospacing="0"/>
        <w:rPr>
          <w:color w:val="1F1F1F"/>
        </w:rPr>
      </w:pPr>
      <w:r>
        <w:rPr>
          <w:rFonts w:hint="eastAsia"/>
          <w:color w:val="1F1F1F"/>
        </w:rPr>
        <w:lastRenderedPageBreak/>
        <w:t>三、ESG永續發展戰略導入與實踐路徑</w:t>
      </w:r>
    </w:p>
    <w:p w14:paraId="2B7F6BC2" w14:textId="77777777" w:rsidR="00B22CD2" w:rsidRDefault="00B22CD2" w:rsidP="00B22CD2">
      <w:pPr>
        <w:pStyle w:val="Web"/>
        <w:spacing w:after="0" w:afterAutospacing="0"/>
        <w:rPr>
          <w:color w:val="1F1F1F"/>
        </w:rPr>
      </w:pPr>
      <w:r>
        <w:rPr>
          <w:rFonts w:hint="eastAsia"/>
          <w:color w:val="1F1F1F"/>
        </w:rPr>
        <w:t>本計畫將ESG標準內化為駐村營運與藝術創作的最高指導原則，具體實踐方案如下：</w:t>
      </w:r>
    </w:p>
    <w:p w14:paraId="5255B429" w14:textId="77777777" w:rsidR="00B22CD2" w:rsidRDefault="00B22CD2" w:rsidP="00B22CD2">
      <w:pPr>
        <w:pStyle w:val="3"/>
        <w:spacing w:after="0" w:afterAutospacing="0"/>
        <w:rPr>
          <w:color w:val="1F1F1F"/>
        </w:rPr>
      </w:pPr>
      <w:r>
        <w:rPr>
          <w:rFonts w:hint="eastAsia"/>
          <w:color w:val="1F1F1F"/>
        </w:rPr>
        <w:t>(一)環境保護（Environmental）：打造低碳綠色環境與循環經濟</w:t>
      </w:r>
    </w:p>
    <w:p w14:paraId="3CED7C0F" w14:textId="77777777" w:rsidR="00B22CD2" w:rsidRDefault="00B22CD2" w:rsidP="00B22CD2">
      <w:pPr>
        <w:pStyle w:val="Web"/>
        <w:spacing w:after="0" w:afterAutospacing="0"/>
        <w:rPr>
          <w:color w:val="1F1F1F"/>
        </w:rPr>
      </w:pPr>
      <w:r>
        <w:rPr>
          <w:rFonts w:hint="eastAsia"/>
          <w:b/>
          <w:bCs/>
          <w:color w:val="1F1F1F"/>
          <w:bdr w:val="none" w:sz="0" w:space="0" w:color="auto" w:frame="1"/>
        </w:rPr>
        <w:t>1.零碳排駐村聚落設計：</w:t>
      </w:r>
      <w:r>
        <w:rPr>
          <w:rFonts w:hint="eastAsia"/>
          <w:color w:val="1F1F1F"/>
        </w:rPr>
        <w:t xml:space="preserve"> 駐村硬體設施將全面導入綠建築標準，採用太陽能發電、雨水回收系統、自然採光與通風設計。推動「無紙化營運」與「智慧節能電網」，並設定明確的年度減碳KPI。</w:t>
      </w:r>
    </w:p>
    <w:p w14:paraId="7DBD2C41" w14:textId="77777777" w:rsidR="00B22CD2" w:rsidRDefault="00B22CD2" w:rsidP="00B22CD2">
      <w:pPr>
        <w:pStyle w:val="Web"/>
        <w:spacing w:after="0" w:afterAutospacing="0"/>
        <w:rPr>
          <w:color w:val="1F1F1F"/>
        </w:rPr>
      </w:pPr>
      <w:r>
        <w:rPr>
          <w:rFonts w:hint="eastAsia"/>
          <w:b/>
          <w:bCs/>
          <w:color w:val="1F1F1F"/>
          <w:bdr w:val="none" w:sz="0" w:space="0" w:color="auto" w:frame="1"/>
        </w:rPr>
        <w:t>2.綠色創作與循環媒材：</w:t>
      </w:r>
      <w:r>
        <w:rPr>
          <w:rFonts w:hint="eastAsia"/>
          <w:color w:val="1F1F1F"/>
        </w:rPr>
        <w:t xml:space="preserve"> 設立「循環媒材研發中心」，與在地工廠及企業合作，將工業廢料、農業副產品（如廢棄木材、塑料、蚵殼、果皮等）轉化為藝術創作媒材。</w:t>
      </w:r>
    </w:p>
    <w:p w14:paraId="5D57AD87" w14:textId="77777777" w:rsidR="00B22CD2" w:rsidRDefault="00B22CD2" w:rsidP="00B22CD2">
      <w:pPr>
        <w:pStyle w:val="Web"/>
        <w:spacing w:after="0" w:afterAutospacing="0"/>
        <w:rPr>
          <w:color w:val="1F1F1F"/>
        </w:rPr>
      </w:pPr>
      <w:r>
        <w:rPr>
          <w:rFonts w:hint="eastAsia"/>
          <w:b/>
          <w:bCs/>
          <w:color w:val="1F1F1F"/>
          <w:bdr w:val="none" w:sz="0" w:space="0" w:color="auto" w:frame="1"/>
        </w:rPr>
        <w:t>3.低碳策展與綠色展演：</w:t>
      </w:r>
      <w:r>
        <w:rPr>
          <w:rFonts w:hint="eastAsia"/>
          <w:color w:val="1F1F1F"/>
        </w:rPr>
        <w:t xml:space="preserve"> 展覽全面採用模組化、可重複組裝之展架；宣傳品採用環保大豆油墨與再生紙；鼓勵民眾搭乘大眾運輸參與活動，並進行展覽碳足跡盤查與抵換，實現淨零展演（Net-Zero Exhibition）。</w:t>
      </w:r>
    </w:p>
    <w:p w14:paraId="07A8EDE3" w14:textId="77777777" w:rsidR="00B22CD2" w:rsidRDefault="00B22CD2" w:rsidP="00B22CD2">
      <w:pPr>
        <w:pStyle w:val="3"/>
        <w:spacing w:after="0" w:afterAutospacing="0"/>
        <w:rPr>
          <w:color w:val="1F1F1F"/>
        </w:rPr>
      </w:pPr>
      <w:r>
        <w:rPr>
          <w:rFonts w:hint="eastAsia"/>
          <w:color w:val="1F1F1F"/>
        </w:rPr>
        <w:t>(二)社會責任（Social）：非營利團體協作與多元企業社會共融</w:t>
      </w:r>
    </w:p>
    <w:p w14:paraId="76BAC8C5" w14:textId="77777777" w:rsidR="00B22CD2" w:rsidRDefault="00B22CD2" w:rsidP="00B22CD2">
      <w:pPr>
        <w:pStyle w:val="Web"/>
        <w:spacing w:after="0" w:afterAutospacing="0"/>
        <w:rPr>
          <w:color w:val="1F1F1F"/>
        </w:rPr>
      </w:pPr>
      <w:r>
        <w:rPr>
          <w:rFonts w:hint="eastAsia"/>
          <w:b/>
          <w:bCs/>
          <w:color w:val="1F1F1F"/>
          <w:bdr w:val="none" w:sz="0" w:space="0" w:color="auto" w:frame="1"/>
        </w:rPr>
        <w:t>1.弱勢賦能與藝術平權：</w:t>
      </w:r>
      <w:r>
        <w:rPr>
          <w:rFonts w:hint="eastAsia"/>
          <w:color w:val="1F1F1F"/>
        </w:rPr>
        <w:t xml:space="preserve"> 攜手社會非營利團體（如身心障礙者協會、偏鄉教育基金會、婦女培力組織），定期舉辦「藝術療癒工作坊」與「共融創作營」。確保駐村空間具備100%無障礙設施，並推動點字導覽、手語翻譯及口述影像服務，落實真正的文化平權。</w:t>
      </w:r>
    </w:p>
    <w:p w14:paraId="76B52D51" w14:textId="77777777" w:rsidR="00B22CD2" w:rsidRDefault="00B22CD2" w:rsidP="00B22CD2">
      <w:pPr>
        <w:pStyle w:val="Web"/>
        <w:spacing w:after="0" w:afterAutospacing="0"/>
        <w:rPr>
          <w:color w:val="1F1F1F"/>
        </w:rPr>
      </w:pPr>
      <w:r>
        <w:rPr>
          <w:rFonts w:hint="eastAsia"/>
          <w:b/>
          <w:bCs/>
          <w:color w:val="1F1F1F"/>
          <w:bdr w:val="none" w:sz="0" w:space="0" w:color="auto" w:frame="1"/>
        </w:rPr>
        <w:t>2.企業CSR/ESG戰略對接：</w:t>
      </w:r>
      <w:r>
        <w:rPr>
          <w:rFonts w:hint="eastAsia"/>
          <w:color w:val="1F1F1F"/>
        </w:rPr>
        <w:t xml:space="preserve"> 翻轉傳統「企業單向贊助」模式，推動「企業社會共融（Corporate Social Inclusion）」。企業可透過認養藝術家、贊助特定社會議題創作，或將企業員工培訓移師駐村聚落進行「藝術思維（Art Thinking）」工作坊，將參與成果直接轉化為企業ESG報告書中的具體績效與社會投資報酬率（SROI）。</w:t>
      </w:r>
    </w:p>
    <w:p w14:paraId="1F987117" w14:textId="77777777" w:rsidR="00B22CD2" w:rsidRDefault="00B22CD2" w:rsidP="00B22CD2">
      <w:pPr>
        <w:pStyle w:val="Web"/>
        <w:spacing w:after="0" w:afterAutospacing="0"/>
        <w:rPr>
          <w:color w:val="1F1F1F"/>
        </w:rPr>
      </w:pPr>
      <w:r>
        <w:rPr>
          <w:rFonts w:hint="eastAsia"/>
          <w:b/>
          <w:bCs/>
          <w:color w:val="1F1F1F"/>
          <w:bdr w:val="none" w:sz="0" w:space="0" w:color="auto" w:frame="1"/>
        </w:rPr>
        <w:t>3.青銀共創與社區青創培力：</w:t>
      </w:r>
      <w:r>
        <w:rPr>
          <w:rFonts w:hint="eastAsia"/>
          <w:color w:val="1F1F1F"/>
        </w:rPr>
        <w:t xml:space="preserve"> 連結在地耆老與青年世代，透過藝術採集在地記憶，推動青銀共創計畫。同時提供青年文創工作者創業孵化輔導，包含法務、稅務及行銷資源。</w:t>
      </w:r>
    </w:p>
    <w:p w14:paraId="36375227" w14:textId="77777777" w:rsidR="00B22CD2" w:rsidRDefault="00B22CD2" w:rsidP="00B22CD2">
      <w:pPr>
        <w:pStyle w:val="3"/>
        <w:spacing w:after="0" w:afterAutospacing="0"/>
        <w:rPr>
          <w:color w:val="1F1F1F"/>
        </w:rPr>
      </w:pPr>
      <w:r>
        <w:rPr>
          <w:rFonts w:hint="eastAsia"/>
          <w:color w:val="1F1F1F"/>
        </w:rPr>
        <w:t>(三)公司治理（Governance）：透明決策與永續營運</w:t>
      </w:r>
    </w:p>
    <w:p w14:paraId="035770FF" w14:textId="77777777" w:rsidR="00B22CD2" w:rsidRDefault="00B22CD2" w:rsidP="00B22CD2">
      <w:pPr>
        <w:pStyle w:val="Web"/>
        <w:spacing w:after="0" w:afterAutospacing="0"/>
        <w:rPr>
          <w:color w:val="1F1F1F"/>
        </w:rPr>
      </w:pPr>
      <w:r>
        <w:rPr>
          <w:rFonts w:hint="eastAsia"/>
          <w:b/>
          <w:bCs/>
          <w:color w:val="1F1F1F"/>
          <w:bdr w:val="none" w:sz="0" w:space="0" w:color="auto" w:frame="1"/>
        </w:rPr>
        <w:t>1.多元利害關係人董事會：</w:t>
      </w:r>
      <w:r>
        <w:rPr>
          <w:rFonts w:hint="eastAsia"/>
          <w:color w:val="1F1F1F"/>
        </w:rPr>
        <w:t xml:space="preserve"> 成立由藝術家代表、企業贊助商、社區發展協會理事長、環保專家及政府代表組成的「永續發展諮詢委員會」，確保決策過程的透明、公正與多樣性。</w:t>
      </w:r>
    </w:p>
    <w:p w14:paraId="4C969D69" w14:textId="77777777" w:rsidR="00B22CD2" w:rsidRDefault="00B22CD2" w:rsidP="00B22CD2">
      <w:pPr>
        <w:pStyle w:val="Web"/>
        <w:spacing w:after="0" w:afterAutospacing="0"/>
        <w:rPr>
          <w:color w:val="1F1F1F"/>
        </w:rPr>
      </w:pPr>
      <w:r>
        <w:rPr>
          <w:rFonts w:hint="eastAsia"/>
          <w:b/>
          <w:bCs/>
          <w:color w:val="1F1F1F"/>
          <w:bdr w:val="none" w:sz="0" w:space="0" w:color="auto" w:frame="1"/>
        </w:rPr>
        <w:t>2.區塊鏈授權與公平分潤：</w:t>
      </w:r>
      <w:r>
        <w:rPr>
          <w:rFonts w:hint="eastAsia"/>
          <w:color w:val="1F1F1F"/>
        </w:rPr>
        <w:t xml:space="preserve"> 導入數位治理與區塊鏈技術，為藝術家的創作（包含實體作品與數位資產NFT）建立清晰的版權追溯與分潤機制，保障創作者心血不被剝削。</w:t>
      </w:r>
    </w:p>
    <w:p w14:paraId="49219684" w14:textId="77777777" w:rsidR="00B22CD2" w:rsidRDefault="00B22CD2" w:rsidP="00B22CD2">
      <w:pPr>
        <w:pStyle w:val="Web"/>
        <w:spacing w:after="0" w:afterAutospacing="0"/>
        <w:rPr>
          <w:color w:val="1F1F1F"/>
        </w:rPr>
      </w:pPr>
      <w:r>
        <w:rPr>
          <w:rFonts w:hint="eastAsia"/>
          <w:b/>
          <w:bCs/>
          <w:color w:val="1F1F1F"/>
          <w:bdr w:val="none" w:sz="0" w:space="0" w:color="auto" w:frame="1"/>
        </w:rPr>
        <w:t>3.影響力報告書定期發布：</w:t>
      </w:r>
      <w:r>
        <w:rPr>
          <w:rFonts w:hint="eastAsia"/>
          <w:color w:val="1F1F1F"/>
        </w:rPr>
        <w:t xml:space="preserve"> 每年依循GRI（全球報告倡議組織）或SASB準則，發布《友善藝術駐村永續影響力報告書》，向公眾與投資人揭露財務狀況、社會影響力數據及環境減碳成效。</w:t>
      </w:r>
    </w:p>
    <w:p w14:paraId="289829D6" w14:textId="77777777" w:rsidR="00B22CD2" w:rsidRDefault="00B22CD2" w:rsidP="00B22CD2">
      <w:pPr>
        <w:pStyle w:val="2"/>
        <w:spacing w:after="0" w:afterAutospacing="0"/>
        <w:rPr>
          <w:color w:val="1F1F1F"/>
        </w:rPr>
      </w:pPr>
      <w:r>
        <w:rPr>
          <w:rFonts w:hint="eastAsia"/>
          <w:color w:val="1F1F1F"/>
        </w:rPr>
        <w:lastRenderedPageBreak/>
        <w:t>四、公共藝術結合與地方創生之深度融合</w:t>
      </w:r>
    </w:p>
    <w:p w14:paraId="7089AF16" w14:textId="77777777" w:rsidR="00B22CD2" w:rsidRDefault="00B22CD2" w:rsidP="00B22CD2">
      <w:pPr>
        <w:pStyle w:val="Web"/>
        <w:spacing w:after="0" w:afterAutospacing="0"/>
        <w:rPr>
          <w:color w:val="1F1F1F"/>
        </w:rPr>
      </w:pPr>
      <w:r>
        <w:rPr>
          <w:rFonts w:hint="eastAsia"/>
          <w:color w:val="1F1F1F"/>
        </w:rPr>
        <w:t>公共藝術在本計畫中將不再是靜態的裝飾品，而是驅動地方創生（Placemaking）的有機體：</w:t>
      </w:r>
    </w:p>
    <w:p w14:paraId="6D0ECF9B" w14:textId="77777777" w:rsidR="00B22CD2" w:rsidRDefault="00B22CD2" w:rsidP="00B22CD2">
      <w:pPr>
        <w:pStyle w:val="Web"/>
        <w:spacing w:after="0" w:afterAutospacing="0"/>
        <w:rPr>
          <w:color w:val="1F1F1F"/>
        </w:rPr>
      </w:pPr>
      <w:r>
        <w:rPr>
          <w:rFonts w:hint="eastAsia"/>
          <w:b/>
          <w:bCs/>
          <w:color w:val="1F1F1F"/>
          <w:bdr w:val="none" w:sz="0" w:space="0" w:color="auto" w:frame="1"/>
        </w:rPr>
        <w:t>1.生態機能型公共藝術：</w:t>
      </w:r>
      <w:r>
        <w:rPr>
          <w:rFonts w:hint="eastAsia"/>
          <w:color w:val="1F1F1F"/>
        </w:rPr>
        <w:t xml:space="preserve"> 結合環境工程與美學，打造具備實質環保功能的公共藝術。例如：能淨化空氣的微藻雕塑、具備滯洪功能的景觀藝術、或是結合風力發電的動態藝術裝置，讓公共空間兼具美感與氣候韌性。</w:t>
      </w:r>
    </w:p>
    <w:p w14:paraId="6C3F6DCF" w14:textId="77777777" w:rsidR="00B22CD2" w:rsidRDefault="00B22CD2" w:rsidP="00B22CD2">
      <w:pPr>
        <w:pStyle w:val="Web"/>
        <w:spacing w:after="0" w:afterAutospacing="0"/>
        <w:rPr>
          <w:color w:val="1F1F1F"/>
        </w:rPr>
      </w:pPr>
      <w:r>
        <w:rPr>
          <w:rFonts w:hint="eastAsia"/>
          <w:b/>
          <w:bCs/>
          <w:color w:val="1F1F1F"/>
          <w:bdr w:val="none" w:sz="0" w:space="0" w:color="auto" w:frame="1"/>
        </w:rPr>
        <w:t>2.參與式地景共創：</w:t>
      </w:r>
      <w:r>
        <w:rPr>
          <w:rFonts w:hint="eastAsia"/>
          <w:color w:val="1F1F1F"/>
        </w:rPr>
        <w:t xml:space="preserve"> 公共藝術的設計與建置過程將開放社區居民與NPO團體共同參與。從前期的在地故事採集、設計圖票選，到中期的協作施工（如馬賽克拼貼、廢材組裝），讓作品成為凝聚社區認同的載體。</w:t>
      </w:r>
    </w:p>
    <w:p w14:paraId="58648BD1" w14:textId="77777777" w:rsidR="00B22CD2" w:rsidRDefault="00B22CD2" w:rsidP="00B22CD2">
      <w:pPr>
        <w:pStyle w:val="Web"/>
        <w:spacing w:after="0" w:afterAutospacing="0"/>
        <w:rPr>
          <w:color w:val="1F1F1F"/>
        </w:rPr>
      </w:pPr>
      <w:r>
        <w:rPr>
          <w:rFonts w:hint="eastAsia"/>
          <w:b/>
          <w:bCs/>
          <w:color w:val="1F1F1F"/>
          <w:bdr w:val="none" w:sz="0" w:space="0" w:color="auto" w:frame="1"/>
        </w:rPr>
        <w:t>3.無牆美術館與文化路徑：</w:t>
      </w:r>
      <w:r>
        <w:rPr>
          <w:rFonts w:hint="eastAsia"/>
          <w:color w:val="1F1F1F"/>
        </w:rPr>
        <w:t xml:space="preserve"> 打破駐村基地的物理邊界，將藝術品延伸至周邊的公園、車站、廢棄閒置空間與商業街區。結合數位AR（擴增實境）技術，打造虛實整合的「永續文化路徑」，帶動在地深度旅遊與微型綠色經濟，活絡地方發展。</w:t>
      </w:r>
    </w:p>
    <w:p w14:paraId="2454C73D" w14:textId="77777777" w:rsidR="00B22CD2" w:rsidRDefault="00B22CD2" w:rsidP="00B22CD2">
      <w:pPr>
        <w:pStyle w:val="2"/>
        <w:spacing w:after="0" w:afterAutospacing="0"/>
        <w:rPr>
          <w:color w:val="1F1F1F"/>
        </w:rPr>
      </w:pPr>
      <w:r>
        <w:rPr>
          <w:rFonts w:hint="eastAsia"/>
          <w:color w:val="1F1F1F"/>
        </w:rPr>
        <w:t>五、預期效益與影響力評估</w:t>
      </w:r>
    </w:p>
    <w:p w14:paraId="636C41BB" w14:textId="77777777" w:rsidR="00B22CD2" w:rsidRDefault="00B22CD2" w:rsidP="00B22CD2">
      <w:pPr>
        <w:pStyle w:val="Web"/>
        <w:spacing w:after="0" w:afterAutospacing="0"/>
        <w:rPr>
          <w:color w:val="1F1F1F"/>
        </w:rPr>
      </w:pPr>
      <w:r>
        <w:rPr>
          <w:rFonts w:hint="eastAsia"/>
          <w:color w:val="1F1F1F"/>
        </w:rPr>
        <w:t>本決策意向付諸實行後，預期將在短、中、長期達成以下複合型效益：</w:t>
      </w:r>
    </w:p>
    <w:p w14:paraId="4B228337" w14:textId="77777777" w:rsidR="00B22CD2" w:rsidRDefault="00B22CD2" w:rsidP="00B22CD2">
      <w:pPr>
        <w:pStyle w:val="Web"/>
        <w:spacing w:after="0" w:afterAutospacing="0"/>
        <w:rPr>
          <w:color w:val="1F1F1F"/>
        </w:rPr>
      </w:pPr>
      <w:r>
        <w:rPr>
          <w:rFonts w:hint="eastAsia"/>
          <w:b/>
          <w:bCs/>
          <w:color w:val="1F1F1F"/>
          <w:bdr w:val="none" w:sz="0" w:space="0" w:color="auto" w:frame="1"/>
        </w:rPr>
        <w:t>環境效益（</w:t>
      </w:r>
      <w:r w:rsidR="00835723">
        <w:rPr>
          <w:color w:val="1F1F1F"/>
        </w:rPr>
        <w:t>Environmental</w:t>
      </w:r>
      <w:r>
        <w:rPr>
          <w:rFonts w:hint="eastAsia"/>
          <w:b/>
          <w:bCs/>
          <w:color w:val="1F1F1F"/>
          <w:bdr w:val="none" w:sz="0" w:space="0" w:color="auto" w:frame="1"/>
        </w:rPr>
        <w:t>）：</w:t>
      </w:r>
      <w:r>
        <w:rPr>
          <w:rFonts w:hint="eastAsia"/>
          <w:color w:val="1F1F1F"/>
        </w:rPr>
        <w:t xml:space="preserve"> 預計首年達成駐村空間碳排放降低30%，廢棄物回收再製率達60%以上，並產出至少20件具代表性的循環經濟藝術作品。</w:t>
      </w:r>
    </w:p>
    <w:p w14:paraId="0610BE7C" w14:textId="77777777" w:rsidR="00B22CD2" w:rsidRDefault="00B22CD2" w:rsidP="00B22CD2">
      <w:pPr>
        <w:pStyle w:val="Web"/>
        <w:spacing w:after="0" w:afterAutospacing="0"/>
        <w:rPr>
          <w:color w:val="1F1F1F"/>
        </w:rPr>
      </w:pPr>
      <w:r>
        <w:rPr>
          <w:rFonts w:hint="eastAsia"/>
          <w:b/>
          <w:bCs/>
          <w:color w:val="1F1F1F"/>
          <w:bdr w:val="none" w:sz="0" w:space="0" w:color="auto" w:frame="1"/>
        </w:rPr>
        <w:t>社會效益（</w:t>
      </w:r>
      <w:r w:rsidR="00835723">
        <w:rPr>
          <w:color w:val="1F1F1F"/>
        </w:rPr>
        <w:t>Social</w:t>
      </w:r>
      <w:r>
        <w:rPr>
          <w:rFonts w:hint="eastAsia"/>
          <w:b/>
          <w:bCs/>
          <w:color w:val="1F1F1F"/>
          <w:bdr w:val="none" w:sz="0" w:space="0" w:color="auto" w:frame="1"/>
        </w:rPr>
        <w:t>）：</w:t>
      </w:r>
      <w:r>
        <w:rPr>
          <w:rFonts w:hint="eastAsia"/>
          <w:color w:val="1F1F1F"/>
        </w:rPr>
        <w:t xml:space="preserve"> 每年促成至少5家大型企業與在地NPO的實質跨界合作；舉辦超過50場次的平權與共融工作坊，直接受惠弱勢群體及社區居民達5,000人次以上。</w:t>
      </w:r>
    </w:p>
    <w:p w14:paraId="4B6844EE" w14:textId="77777777" w:rsidR="00B22CD2" w:rsidRDefault="00B22CD2" w:rsidP="00B22CD2">
      <w:pPr>
        <w:pStyle w:val="Web"/>
        <w:spacing w:after="0" w:afterAutospacing="0"/>
        <w:rPr>
          <w:color w:val="1F1F1F"/>
        </w:rPr>
      </w:pPr>
      <w:r>
        <w:rPr>
          <w:rFonts w:hint="eastAsia"/>
          <w:b/>
          <w:bCs/>
          <w:color w:val="1F1F1F"/>
          <w:bdr w:val="none" w:sz="0" w:space="0" w:color="auto" w:frame="1"/>
        </w:rPr>
        <w:t>治理與經濟效益（</w:t>
      </w:r>
      <w:r w:rsidR="00835723">
        <w:rPr>
          <w:color w:val="1F1F1F"/>
        </w:rPr>
        <w:t>Governance</w:t>
      </w:r>
      <w:r>
        <w:rPr>
          <w:rFonts w:hint="eastAsia"/>
          <w:b/>
          <w:bCs/>
          <w:color w:val="1F1F1F"/>
          <w:bdr w:val="none" w:sz="0" w:space="0" w:color="auto" w:frame="1"/>
        </w:rPr>
        <w:t>）：</w:t>
      </w:r>
      <w:r>
        <w:rPr>
          <w:rFonts w:hint="eastAsia"/>
          <w:color w:val="1F1F1F"/>
        </w:rPr>
        <w:t xml:space="preserve"> 創造在地綠色就業與文創工作機會；透過永續商業模式與企業贊助，達成計畫營運資金的自給自足；社會投資報酬率（SROI）預估達 1 : 4 以上（即每投入1元，可創造4元以上的社會價值）。</w:t>
      </w:r>
    </w:p>
    <w:p w14:paraId="7A294CE7" w14:textId="77777777" w:rsidR="00B22CD2" w:rsidRDefault="00B22CD2" w:rsidP="00B22CD2">
      <w:pPr>
        <w:pStyle w:val="2"/>
        <w:spacing w:after="0" w:afterAutospacing="0"/>
        <w:rPr>
          <w:color w:val="1F1F1F"/>
        </w:rPr>
      </w:pPr>
      <w:r>
        <w:rPr>
          <w:rFonts w:hint="eastAsia"/>
          <w:color w:val="1F1F1F"/>
        </w:rPr>
        <w:t>六、結語</w:t>
      </w:r>
    </w:p>
    <w:p w14:paraId="1D783015" w14:textId="77777777" w:rsidR="00B22CD2" w:rsidRDefault="00B22CD2" w:rsidP="00B22CD2">
      <w:pPr>
        <w:pStyle w:val="Web"/>
        <w:spacing w:after="0" w:afterAutospacing="0"/>
        <w:rPr>
          <w:color w:val="1F1F1F"/>
        </w:rPr>
      </w:pPr>
      <w:r>
        <w:rPr>
          <w:rFonts w:hint="eastAsia"/>
          <w:color w:val="1F1F1F"/>
        </w:rPr>
        <w:t>「友善藝術駐村」不僅是一個文化空間的提案，更是一場以藝術為前鋒、永續為後盾的社會運動。透過導入ESG低碳綠色標準，串聯NPO與企業的共融力量，並以公共藝術重塑地方風貌，我們將打造出一個具備高度社會韌性與文化底蘊的未來聚落。本意向書期盼能號召具備共同願景之政府機關、企業領袖與文化工作者攜手共創，讓藝術的柔性力量成為推動世界永續前進的堅實基石。</w:t>
      </w:r>
    </w:p>
    <w:p w14:paraId="26D95A57" w14:textId="77777777" w:rsidR="00B22CD2" w:rsidRDefault="00B22CD2" w:rsidP="00B22CD2">
      <w:pPr>
        <w:widowControl/>
        <w:rPr>
          <w:rFonts w:ascii="Arial" w:hAnsi="Arial" w:cs="Arial"/>
        </w:rPr>
      </w:pPr>
    </w:p>
    <w:p w14:paraId="7B6B84BB" w14:textId="77777777" w:rsidR="00B22CD2" w:rsidRDefault="00B22CD2" w:rsidP="00B22CD2">
      <w:pPr>
        <w:pStyle w:val="Web"/>
        <w:spacing w:after="0" w:afterAutospacing="0"/>
        <w:rPr>
          <w:color w:val="1F1F1F"/>
        </w:rPr>
      </w:pPr>
      <w:r>
        <w:rPr>
          <w:rFonts w:hint="eastAsia"/>
          <w:color w:val="1F1F1F"/>
        </w:rPr>
        <w:lastRenderedPageBreak/>
        <w:t>這是一份為您量身規劃的《「綠藝共融」友善藝術駐村暨ESG社會實踐計畫》決策意向報告書草案。這份報告書整合了您提到的所有核心元素，採用標準的決策提案結構，適合提交給企業高層、政府機關或潛在的贊助夥伴。</w:t>
      </w:r>
    </w:p>
    <w:p w14:paraId="66D004EC" w14:textId="77777777" w:rsidR="009D7409" w:rsidRPr="00B22CD2" w:rsidRDefault="009D7409"/>
    <w:sectPr w:rsidR="009D7409" w:rsidRPr="00B22CD2" w:rsidSect="00B22CD2">
      <w:pgSz w:w="11906" w:h="16838"/>
      <w:pgMar w:top="993" w:right="849" w:bottom="1440" w:left="993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CD2"/>
    <w:rsid w:val="00835723"/>
    <w:rsid w:val="009D7409"/>
    <w:rsid w:val="00A56813"/>
    <w:rsid w:val="00AE5099"/>
    <w:rsid w:val="00B22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690FB0"/>
  <w15:docId w15:val="{8A645463-F618-473A-8AF5-38EAC1D07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2CD2"/>
    <w:pPr>
      <w:widowControl w:val="0"/>
    </w:pPr>
  </w:style>
  <w:style w:type="paragraph" w:styleId="1">
    <w:name w:val="heading 1"/>
    <w:basedOn w:val="a"/>
    <w:link w:val="10"/>
    <w:uiPriority w:val="9"/>
    <w:qFormat/>
    <w:rsid w:val="00B22CD2"/>
    <w:pPr>
      <w:widowControl/>
      <w:spacing w:before="100" w:beforeAutospacing="1" w:after="100" w:afterAutospacing="1"/>
      <w:outlineLvl w:val="0"/>
    </w:pPr>
    <w:rPr>
      <w:rFonts w:ascii="新細明體" w:eastAsia="新細明體" w:hAnsi="新細明體" w:cs="新細明體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semiHidden/>
    <w:unhideWhenUsed/>
    <w:qFormat/>
    <w:rsid w:val="00B22CD2"/>
    <w:pPr>
      <w:widowControl/>
      <w:spacing w:before="100" w:beforeAutospacing="1" w:after="100" w:afterAutospacing="1"/>
      <w:outlineLvl w:val="1"/>
    </w:pPr>
    <w:rPr>
      <w:rFonts w:ascii="新細明體" w:eastAsia="新細明體" w:hAnsi="新細明體" w:cs="新細明體"/>
      <w:b/>
      <w:bCs/>
      <w:kern w:val="0"/>
      <w:sz w:val="36"/>
      <w:szCs w:val="36"/>
    </w:rPr>
  </w:style>
  <w:style w:type="paragraph" w:styleId="3">
    <w:name w:val="heading 3"/>
    <w:basedOn w:val="a"/>
    <w:link w:val="30"/>
    <w:uiPriority w:val="9"/>
    <w:semiHidden/>
    <w:unhideWhenUsed/>
    <w:qFormat/>
    <w:rsid w:val="00B22CD2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B22CD2"/>
    <w:rPr>
      <w:rFonts w:ascii="新細明體" w:eastAsia="新細明體" w:hAnsi="新細明體" w:cs="新細明體"/>
      <w:b/>
      <w:bCs/>
      <w:kern w:val="36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B22CD2"/>
    <w:rPr>
      <w:rFonts w:ascii="新細明體" w:eastAsia="新細明體" w:hAnsi="新細明體" w:cs="新細明體"/>
      <w:b/>
      <w:bCs/>
      <w:kern w:val="0"/>
      <w:sz w:val="36"/>
      <w:szCs w:val="36"/>
    </w:rPr>
  </w:style>
  <w:style w:type="character" w:customStyle="1" w:styleId="30">
    <w:name w:val="標題 3 字元"/>
    <w:basedOn w:val="a0"/>
    <w:link w:val="3"/>
    <w:uiPriority w:val="9"/>
    <w:semiHidden/>
    <w:rsid w:val="00B22CD2"/>
    <w:rPr>
      <w:rFonts w:ascii="新細明體" w:eastAsia="新細明體" w:hAnsi="新細明體" w:cs="新細明體"/>
      <w:b/>
      <w:bCs/>
      <w:kern w:val="0"/>
      <w:sz w:val="27"/>
      <w:szCs w:val="27"/>
    </w:rPr>
  </w:style>
  <w:style w:type="paragraph" w:styleId="Web">
    <w:name w:val="Normal (Web)"/>
    <w:basedOn w:val="a"/>
    <w:uiPriority w:val="99"/>
    <w:semiHidden/>
    <w:unhideWhenUsed/>
    <w:rsid w:val="00B22CD2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040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418</Words>
  <Characters>2386</Characters>
  <Application>Microsoft Office Word</Application>
  <DocSecurity>0</DocSecurity>
  <Lines>19</Lines>
  <Paragraphs>5</Paragraphs>
  <ScaleCrop>false</ScaleCrop>
  <Company/>
  <LinksUpToDate>false</LinksUpToDate>
  <CharactersWithSpaces>2799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Staff</dc:creator>
  <cp:lastModifiedBy>tinafinez</cp:lastModifiedBy>
  <cp:revision>2</cp:revision>
  <dcterms:created xsi:type="dcterms:W3CDTF">2026-08-05T03:12:00Z</dcterms:created>
  <dcterms:modified xsi:type="dcterms:W3CDTF">2026-08-05T03:12:00Z</dcterms:modified>
</cp:coreProperties>
</file>